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EFC7" w14:textId="77777777" w:rsidR="002D5039" w:rsidRDefault="001C5B4C">
      <w:pPr>
        <w:spacing w:before="300" w:after="150"/>
        <w:rPr>
          <w:b/>
          <w:bCs/>
          <w:color w:val="222222"/>
        </w:rPr>
      </w:pPr>
      <w:bookmarkStart w:id="0" w:name="_gjdgxs" w:colFirst="0" w:colLast="0"/>
      <w:bookmarkEnd w:id="0"/>
      <w:r w:rsidRPr="002D5039">
        <w:rPr>
          <w:b/>
          <w:bCs/>
          <w:color w:val="222222"/>
          <w:highlight w:val="white"/>
        </w:rPr>
        <w:t>CALL FOR APPLICATIONS</w:t>
      </w:r>
    </w:p>
    <w:p w14:paraId="00000001" w14:textId="5A491FE1" w:rsidR="005A2535" w:rsidRDefault="001C5B4C">
      <w:pPr>
        <w:spacing w:before="300" w:after="150"/>
        <w:rPr>
          <w:color w:val="222222"/>
          <w:highlight w:val="white"/>
        </w:rPr>
      </w:pPr>
      <w:r w:rsidRPr="002D5039">
        <w:rPr>
          <w:b/>
          <w:bCs/>
          <w:color w:val="222222"/>
          <w:sz w:val="16"/>
          <w:szCs w:val="16"/>
        </w:rPr>
        <w:br/>
      </w:r>
      <w:r>
        <w:rPr>
          <w:color w:val="222222"/>
          <w:highlight w:val="white"/>
        </w:rPr>
        <w:t xml:space="preserve">We are pleased to announce that the </w:t>
      </w:r>
      <w:r>
        <w:t>Joint Advanced School</w:t>
      </w:r>
      <w:r w:rsidR="005334DF">
        <w:t xml:space="preserve">, organized under the auspices of </w:t>
      </w:r>
      <w:r w:rsidR="001270A0" w:rsidRPr="001270A0">
        <w:t xml:space="preserve"> </w:t>
      </w:r>
      <w:hyperlink r:id="rId7" w:history="1">
        <w:r w:rsidR="001270A0" w:rsidRPr="0060124D">
          <w:rPr>
            <w:rStyle w:val="Collegamentoipertestuale"/>
          </w:rPr>
          <w:t>CLADAG</w:t>
        </w:r>
      </w:hyperlink>
      <w:r w:rsidR="001270A0">
        <w:t xml:space="preserve"> and </w:t>
      </w:r>
      <w:r>
        <w:t xml:space="preserve"> </w:t>
      </w:r>
      <w:hyperlink r:id="rId8" w:history="1">
        <w:r w:rsidRPr="009F1855">
          <w:rPr>
            <w:rStyle w:val="Collegamentoipertestuale"/>
          </w:rPr>
          <w:t>ERS-IASC</w:t>
        </w:r>
      </w:hyperlink>
      <w:r>
        <w:rPr>
          <w:color w:val="222222"/>
          <w:highlight w:val="white"/>
        </w:rPr>
        <w:t xml:space="preserve">, on </w:t>
      </w:r>
    </w:p>
    <w:p w14:paraId="00000002" w14:textId="55A1B450" w:rsidR="005A2535" w:rsidRDefault="00507377">
      <w:pPr>
        <w:spacing w:before="300" w:after="150"/>
        <w:rPr>
          <w:color w:val="222222"/>
          <w:highlight w:val="white"/>
        </w:rPr>
      </w:pPr>
      <w:hyperlink r:id="rId9" w:history="1">
        <w:r w:rsidR="001C5B4C" w:rsidRPr="002D5039">
          <w:rPr>
            <w:rStyle w:val="Collegamentoipertestuale"/>
            <w:sz w:val="32"/>
            <w:szCs w:val="32"/>
          </w:rPr>
          <w:t xml:space="preserve">ROBUST STATISTICS: </w:t>
        </w:r>
        <w:r w:rsidR="001C5B4C" w:rsidRPr="002D5039">
          <w:rPr>
            <w:rStyle w:val="Collegamentoipertestuale"/>
            <w:sz w:val="32"/>
            <w:szCs w:val="32"/>
          </w:rPr>
          <w:br/>
          <w:t>FOUNDATIONS AND RECENT DEVELOPMENTS</w:t>
        </w:r>
      </w:hyperlink>
    </w:p>
    <w:p w14:paraId="00000003" w14:textId="62713244" w:rsidR="005A2535" w:rsidRDefault="001270A0" w:rsidP="002D5039">
      <w:pPr>
        <w:spacing w:before="30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will take place on May </w:t>
      </w:r>
      <w:r w:rsidR="005334DF">
        <w:rPr>
          <w:color w:val="222222"/>
          <w:highlight w:val="white"/>
        </w:rPr>
        <w:t>2-6</w:t>
      </w:r>
      <w:r>
        <w:rPr>
          <w:color w:val="222222"/>
          <w:highlight w:val="white"/>
        </w:rPr>
        <w:t>, 202</w:t>
      </w:r>
      <w:r w:rsidR="005334DF">
        <w:rPr>
          <w:color w:val="222222"/>
          <w:highlight w:val="white"/>
        </w:rPr>
        <w:t>2</w:t>
      </w:r>
      <w:r w:rsidR="001C5B4C">
        <w:rPr>
          <w:color w:val="222222"/>
          <w:highlight w:val="white"/>
        </w:rPr>
        <w:t xml:space="preserve">, at </w:t>
      </w:r>
      <w:hyperlink r:id="rId10">
        <w:r w:rsidR="001C5B4C" w:rsidRPr="0082507E">
          <w:rPr>
            <w:color w:val="0000FF"/>
            <w:sz w:val="23"/>
            <w:szCs w:val="23"/>
            <w:u w:val="single"/>
          </w:rPr>
          <w:t xml:space="preserve">Villa del </w:t>
        </w:r>
        <w:proofErr w:type="spellStart"/>
        <w:r w:rsidR="001C5B4C" w:rsidRPr="0082507E">
          <w:rPr>
            <w:color w:val="0000FF"/>
            <w:sz w:val="23"/>
            <w:szCs w:val="23"/>
            <w:u w:val="single"/>
          </w:rPr>
          <w:t>Grumello</w:t>
        </w:r>
        <w:proofErr w:type="spellEnd"/>
      </w:hyperlink>
      <w:r w:rsidR="001C5B4C">
        <w:rPr>
          <w:color w:val="222222"/>
          <w:highlight w:val="white"/>
        </w:rPr>
        <w:t xml:space="preserve">, on the shores of the </w:t>
      </w:r>
      <w:hyperlink r:id="rId11" w:history="1">
        <w:r w:rsidR="001C5B4C" w:rsidRPr="002D5039">
          <w:rPr>
            <w:rStyle w:val="Collegamentoipertestuale"/>
            <w:highlight w:val="white"/>
          </w:rPr>
          <w:t>Lake of Como</w:t>
        </w:r>
      </w:hyperlink>
      <w:r w:rsidR="001C5B4C">
        <w:rPr>
          <w:color w:val="222222"/>
          <w:highlight w:val="white"/>
        </w:rPr>
        <w:t>, Italy.</w:t>
      </w:r>
      <w:r w:rsidR="001C5B4C">
        <w:rPr>
          <w:color w:val="222222"/>
        </w:rPr>
        <w:br/>
      </w:r>
      <w:r w:rsidR="001C5B4C">
        <w:rPr>
          <w:color w:val="222222"/>
        </w:rPr>
        <w:br/>
      </w:r>
      <w:r w:rsidR="006C2AC0">
        <w:rPr>
          <w:color w:val="222222"/>
          <w:highlight w:val="white"/>
        </w:rPr>
        <w:t xml:space="preserve">LECTURERS </w:t>
      </w:r>
    </w:p>
    <w:p w14:paraId="3EFB82B2" w14:textId="6099B632" w:rsidR="005334DF" w:rsidRDefault="00507377">
      <w:pPr>
        <w:shd w:val="clear" w:color="auto" w:fill="FFFFFF"/>
        <w:rPr>
          <w:b/>
          <w:color w:val="444444"/>
          <w:sz w:val="23"/>
          <w:szCs w:val="23"/>
        </w:rPr>
      </w:pPr>
      <w:hyperlink r:id="rId12">
        <w:r w:rsidR="001C5B4C">
          <w:rPr>
            <w:b/>
            <w:color w:val="0000FF"/>
            <w:sz w:val="23"/>
            <w:szCs w:val="23"/>
            <w:u w:val="single"/>
          </w:rPr>
          <w:t>Anthony Atkinson</w:t>
        </w:r>
      </w:hyperlink>
      <w:r w:rsidR="001C5B4C">
        <w:rPr>
          <w:b/>
          <w:color w:val="444444"/>
          <w:sz w:val="23"/>
          <w:szCs w:val="23"/>
        </w:rPr>
        <w:t>, London School of Economics, UK</w:t>
      </w:r>
      <w:r w:rsidR="001C5B4C">
        <w:rPr>
          <w:b/>
          <w:color w:val="444444"/>
          <w:sz w:val="23"/>
          <w:szCs w:val="23"/>
        </w:rPr>
        <w:br/>
      </w:r>
      <w:hyperlink r:id="rId13">
        <w:r w:rsidR="001C5B4C">
          <w:rPr>
            <w:b/>
            <w:color w:val="0000FF"/>
            <w:sz w:val="23"/>
            <w:szCs w:val="23"/>
            <w:u w:val="single"/>
          </w:rPr>
          <w:t>Agustin Mayo-</w:t>
        </w:r>
        <w:proofErr w:type="spellStart"/>
        <w:r w:rsidR="001C5B4C">
          <w:rPr>
            <w:b/>
            <w:color w:val="0000FF"/>
            <w:sz w:val="23"/>
            <w:szCs w:val="23"/>
            <w:u w:val="single"/>
          </w:rPr>
          <w:t>Iscar</w:t>
        </w:r>
        <w:proofErr w:type="spellEnd"/>
      </w:hyperlink>
      <w:r w:rsidR="001C5B4C">
        <w:rPr>
          <w:b/>
          <w:color w:val="444444"/>
          <w:sz w:val="23"/>
          <w:szCs w:val="23"/>
        </w:rPr>
        <w:t>, University of Valladolid, ES</w:t>
      </w:r>
      <w:r w:rsidR="001C5B4C">
        <w:rPr>
          <w:b/>
          <w:color w:val="444444"/>
          <w:sz w:val="23"/>
          <w:szCs w:val="23"/>
        </w:rPr>
        <w:br/>
      </w:r>
      <w:hyperlink r:id="rId14">
        <w:r w:rsidR="001C5B4C">
          <w:rPr>
            <w:b/>
            <w:color w:val="0000FF"/>
            <w:sz w:val="23"/>
            <w:szCs w:val="23"/>
            <w:u w:val="single"/>
          </w:rPr>
          <w:t xml:space="preserve">Marco </w:t>
        </w:r>
        <w:proofErr w:type="spellStart"/>
        <w:r w:rsidR="001C5B4C">
          <w:rPr>
            <w:b/>
            <w:color w:val="0000FF"/>
            <w:sz w:val="23"/>
            <w:szCs w:val="23"/>
            <w:u w:val="single"/>
          </w:rPr>
          <w:t>Riani</w:t>
        </w:r>
        <w:proofErr w:type="spellEnd"/>
      </w:hyperlink>
      <w:r w:rsidR="001C5B4C">
        <w:rPr>
          <w:b/>
          <w:color w:val="444444"/>
          <w:sz w:val="23"/>
          <w:szCs w:val="23"/>
        </w:rPr>
        <w:t xml:space="preserve">, University of Parma, </w:t>
      </w:r>
      <w:r w:rsidR="0082507E">
        <w:rPr>
          <w:b/>
          <w:color w:val="444444"/>
          <w:sz w:val="23"/>
          <w:szCs w:val="23"/>
        </w:rPr>
        <w:t>IT</w:t>
      </w:r>
    </w:p>
    <w:p w14:paraId="00000005" w14:textId="0DC3947F" w:rsidR="005A2535" w:rsidRPr="002D5039" w:rsidRDefault="00507377">
      <w:pPr>
        <w:shd w:val="clear" w:color="auto" w:fill="FFFFFF"/>
        <w:rPr>
          <w:b/>
          <w:color w:val="444444"/>
          <w:sz w:val="23"/>
          <w:szCs w:val="23"/>
        </w:rPr>
      </w:pPr>
      <w:hyperlink r:id="rId15" w:history="1">
        <w:r w:rsidR="005334DF" w:rsidRPr="002D5039">
          <w:rPr>
            <w:rStyle w:val="Collegamentoipertestuale"/>
            <w:b/>
            <w:sz w:val="23"/>
            <w:szCs w:val="23"/>
          </w:rPr>
          <w:t>Francesca Greselin</w:t>
        </w:r>
      </w:hyperlink>
      <w:r w:rsidR="001C5B4C" w:rsidRPr="002D5039">
        <w:rPr>
          <w:b/>
          <w:color w:val="0000FF"/>
          <w:sz w:val="23"/>
          <w:szCs w:val="23"/>
          <w:u w:val="single"/>
        </w:rPr>
        <w:t>,</w:t>
      </w:r>
      <w:r w:rsidR="001C5B4C" w:rsidRPr="002D5039">
        <w:rPr>
          <w:b/>
          <w:color w:val="444444"/>
          <w:sz w:val="23"/>
          <w:szCs w:val="23"/>
        </w:rPr>
        <w:t xml:space="preserve"> </w:t>
      </w:r>
      <w:r w:rsidR="005334DF" w:rsidRPr="002D5039">
        <w:rPr>
          <w:b/>
          <w:color w:val="444444"/>
          <w:sz w:val="23"/>
          <w:szCs w:val="23"/>
        </w:rPr>
        <w:t>University of</w:t>
      </w:r>
      <w:r w:rsidR="001C5B4C" w:rsidRPr="002D5039">
        <w:rPr>
          <w:b/>
          <w:color w:val="444444"/>
          <w:sz w:val="23"/>
          <w:szCs w:val="23"/>
        </w:rPr>
        <w:t xml:space="preserve"> Milano</w:t>
      </w:r>
      <w:r w:rsidR="005334DF" w:rsidRPr="002D5039">
        <w:rPr>
          <w:b/>
          <w:color w:val="444444"/>
          <w:sz w:val="23"/>
          <w:szCs w:val="23"/>
        </w:rPr>
        <w:t>-Bicocca</w:t>
      </w:r>
      <w:r w:rsidR="001C5B4C" w:rsidRPr="002D5039">
        <w:rPr>
          <w:b/>
          <w:color w:val="444444"/>
          <w:sz w:val="23"/>
          <w:szCs w:val="23"/>
        </w:rPr>
        <w:t>, IT</w:t>
      </w:r>
    </w:p>
    <w:p w14:paraId="00000006" w14:textId="77777777" w:rsidR="005A2535" w:rsidRPr="002D5039" w:rsidRDefault="005A2535">
      <w:pPr>
        <w:shd w:val="clear" w:color="auto" w:fill="FFFFFF"/>
        <w:rPr>
          <w:color w:val="444444"/>
          <w:sz w:val="23"/>
          <w:szCs w:val="23"/>
        </w:rPr>
      </w:pPr>
    </w:p>
    <w:p w14:paraId="00000007" w14:textId="16D0235A" w:rsidR="005A2535" w:rsidRDefault="001C5B4C">
      <w:pPr>
        <w:shd w:val="clear" w:color="auto" w:fill="FFFFFF"/>
        <w:rPr>
          <w:b/>
          <w:color w:val="0000FF"/>
          <w:sz w:val="23"/>
          <w:szCs w:val="23"/>
        </w:rPr>
      </w:pPr>
      <w:proofErr w:type="spellStart"/>
      <w:r>
        <w:rPr>
          <w:b/>
          <w:color w:val="0000FF"/>
          <w:sz w:val="23"/>
          <w:szCs w:val="23"/>
        </w:rPr>
        <w:t>RobustStatistics@ComoLakeSchool</w:t>
      </w:r>
      <w:proofErr w:type="spellEnd"/>
      <w:r>
        <w:rPr>
          <w:b/>
          <w:color w:val="0000FF"/>
          <w:sz w:val="23"/>
          <w:szCs w:val="23"/>
        </w:rPr>
        <w:t xml:space="preserve"> is focused on giving a perspective on the modern challenges of robust statistics, combining novel statistical </w:t>
      </w:r>
      <w:r w:rsidR="00A275C5">
        <w:rPr>
          <w:b/>
          <w:color w:val="0000FF"/>
          <w:sz w:val="23"/>
          <w:szCs w:val="23"/>
        </w:rPr>
        <w:t>methodologies</w:t>
      </w:r>
      <w:r>
        <w:rPr>
          <w:b/>
          <w:color w:val="0000FF"/>
          <w:sz w:val="23"/>
          <w:szCs w:val="23"/>
        </w:rPr>
        <w:t xml:space="preserve"> with open problems in different application fields.</w:t>
      </w:r>
    </w:p>
    <w:p w14:paraId="00000008" w14:textId="77777777" w:rsidR="005A2535" w:rsidRDefault="001C5B4C">
      <w:pPr>
        <w:jc w:val="both"/>
        <w:rPr>
          <w:color w:val="222222"/>
          <w:highlight w:val="white"/>
        </w:rPr>
      </w:pPr>
      <w:r>
        <w:rPr>
          <w:color w:val="222222"/>
        </w:rPr>
        <w:br/>
      </w:r>
      <w:r>
        <w:rPr>
          <w:color w:val="222222"/>
          <w:highlight w:val="white"/>
        </w:rPr>
        <w:t>PROGRAM</w:t>
      </w:r>
      <w:r>
        <w:rPr>
          <w:color w:val="222222"/>
        </w:rPr>
        <w:br/>
      </w:r>
      <w:r>
        <w:rPr>
          <w:color w:val="222222"/>
          <w:highlight w:val="white"/>
        </w:rPr>
        <w:t xml:space="preserve">Robust statistics is at the forefront of statistical research, and a central topic in multidisciplinary science where mathematical ideas are used to model and understand the real world. </w:t>
      </w:r>
    </w:p>
    <w:p w14:paraId="00000009" w14:textId="7E5EBCA2" w:rsidR="005A2535" w:rsidRDefault="001C5B4C">
      <w:pPr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It is almost inevitable, when analyzing big data, to </w:t>
      </w:r>
      <w:r w:rsidRPr="00C17C06">
        <w:rPr>
          <w:color w:val="222222"/>
          <w:highlight w:val="white"/>
        </w:rPr>
        <w:t>have to cope with</w:t>
      </w:r>
      <w:r>
        <w:rPr>
          <w:color w:val="222222"/>
          <w:highlight w:val="white"/>
        </w:rPr>
        <w:t xml:space="preserve"> errors or outliers. An outlier is an observation (or subset of observations) that </w:t>
      </w:r>
      <w:r w:rsidR="00226683">
        <w:rPr>
          <w:color w:val="222222"/>
          <w:highlight w:val="white"/>
        </w:rPr>
        <w:t>is</w:t>
      </w:r>
      <w:r>
        <w:rPr>
          <w:color w:val="222222"/>
          <w:highlight w:val="white"/>
        </w:rPr>
        <w:t xml:space="preserve"> inconsistent with the rest of </w:t>
      </w:r>
      <w:r w:rsidRPr="00C17C06">
        <w:rPr>
          <w:color w:val="222222"/>
          <w:highlight w:val="white"/>
        </w:rPr>
        <w:t>the</w:t>
      </w:r>
      <w:r>
        <w:rPr>
          <w:color w:val="222222"/>
          <w:highlight w:val="white"/>
        </w:rPr>
        <w:t xml:space="preserve"> data set. Robust Statistics aims at reducing </w:t>
      </w:r>
      <w:r w:rsidRPr="00C17C06">
        <w:rPr>
          <w:color w:val="000000" w:themeColor="text1"/>
          <w:highlight w:val="white"/>
        </w:rPr>
        <w:t xml:space="preserve">the </w:t>
      </w:r>
      <w:r>
        <w:rPr>
          <w:color w:val="222222"/>
          <w:highlight w:val="white"/>
        </w:rPr>
        <w:t>incorrect measurement risks generated by outliers.</w:t>
      </w:r>
    </w:p>
    <w:p w14:paraId="0000000A" w14:textId="432F54C2" w:rsidR="005A2535" w:rsidRDefault="001C5B4C">
      <w:pPr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While outliers are generally easy to </w:t>
      </w:r>
      <w:r w:rsidRPr="00C17C06">
        <w:rPr>
          <w:color w:val="000000" w:themeColor="text1"/>
          <w:highlight w:val="white"/>
        </w:rPr>
        <w:t xml:space="preserve">identify </w:t>
      </w:r>
      <w:r>
        <w:rPr>
          <w:color w:val="222222"/>
          <w:highlight w:val="white"/>
        </w:rPr>
        <w:t>in low dimensional datasets, when it comes to multivariate data, or even heterogeneous multivariate data, this task becomes very difficult and must be based on a solid foundation.</w:t>
      </w:r>
    </w:p>
    <w:p w14:paraId="0000000B" w14:textId="14650CB5" w:rsidR="005A2535" w:rsidRDefault="001C5B4C">
      <w:pPr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In some applied fields, often the so-called "outliers" are of paramount interest (fraud detection is an example). Sometimes, additionally, </w:t>
      </w:r>
      <w:r w:rsidRPr="00C17C06">
        <w:rPr>
          <w:color w:val="000000" w:themeColor="text1"/>
          <w:highlight w:val="white"/>
        </w:rPr>
        <w:t xml:space="preserve">outliers </w:t>
      </w:r>
      <w:r>
        <w:rPr>
          <w:color w:val="222222"/>
          <w:highlight w:val="white"/>
        </w:rPr>
        <w:t xml:space="preserve">might cluster in such a way </w:t>
      </w:r>
      <w:r w:rsidRPr="00C17C06">
        <w:rPr>
          <w:color w:val="000000" w:themeColor="text1"/>
          <w:highlight w:val="white"/>
        </w:rPr>
        <w:t>that they</w:t>
      </w:r>
      <w:r>
        <w:rPr>
          <w:color w:val="222222"/>
          <w:highlight w:val="white"/>
        </w:rPr>
        <w:t xml:space="preserve"> become interesting for their own pattern, which can be properly disentangled from the bulk of the data with the aid of robust methods.</w:t>
      </w:r>
    </w:p>
    <w:p w14:paraId="0000000C" w14:textId="77777777" w:rsidR="005A2535" w:rsidRDefault="005A2535">
      <w:pPr>
        <w:rPr>
          <w:color w:val="222222"/>
          <w:highlight w:val="white"/>
        </w:rPr>
      </w:pPr>
    </w:p>
    <w:p w14:paraId="27305BB8" w14:textId="462287E6" w:rsidR="001C5B4C" w:rsidRPr="001C5B4C" w:rsidRDefault="001C5B4C" w:rsidP="001C5B4C">
      <w:pPr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The aim of the</w:t>
      </w:r>
      <w:r w:rsidRPr="001C5B4C">
        <w:rPr>
          <w:color w:val="222222"/>
          <w:highlight w:val="white"/>
        </w:rPr>
        <w:t xml:space="preserve"> course is three-fold: </w:t>
      </w:r>
    </w:p>
    <w:p w14:paraId="520E07E6" w14:textId="69F47E52" w:rsidR="001C5B4C" w:rsidRDefault="001C5B4C" w:rsidP="001C5B4C">
      <w:pPr>
        <w:pStyle w:val="Paragrafoelenco"/>
        <w:numPr>
          <w:ilvl w:val="0"/>
          <w:numId w:val="1"/>
        </w:numPr>
        <w:jc w:val="both"/>
        <w:rPr>
          <w:color w:val="222222"/>
          <w:highlight w:val="white"/>
        </w:rPr>
      </w:pPr>
      <w:r w:rsidRPr="001C5B4C">
        <w:rPr>
          <w:color w:val="222222"/>
          <w:highlight w:val="white"/>
        </w:rPr>
        <w:t xml:space="preserve">present novel </w:t>
      </w:r>
      <w:r w:rsidR="00226683">
        <w:rPr>
          <w:color w:val="222222"/>
          <w:highlight w:val="white"/>
        </w:rPr>
        <w:t xml:space="preserve">robust </w:t>
      </w:r>
      <w:r w:rsidRPr="001C5B4C">
        <w:rPr>
          <w:color w:val="222222"/>
          <w:highlight w:val="white"/>
        </w:rPr>
        <w:t>models to describe real-world phenomen</w:t>
      </w:r>
      <w:r w:rsidR="00C17C06" w:rsidRPr="001C5B4C">
        <w:rPr>
          <w:color w:val="222222"/>
          <w:highlight w:val="white"/>
        </w:rPr>
        <w:t>a</w:t>
      </w:r>
      <w:r w:rsidR="00C17C06" w:rsidRPr="001C5B4C">
        <w:rPr>
          <w:color w:val="FF0000"/>
          <w:highlight w:val="white"/>
        </w:rPr>
        <w:t xml:space="preserve"> </w:t>
      </w:r>
      <w:r w:rsidRPr="001C5B4C">
        <w:rPr>
          <w:color w:val="222222"/>
          <w:highlight w:val="white"/>
        </w:rPr>
        <w:t xml:space="preserve">and their </w:t>
      </w:r>
      <w:proofErr w:type="gramStart"/>
      <w:r w:rsidRPr="001C5B4C">
        <w:rPr>
          <w:color w:val="222222"/>
          <w:highlight w:val="white"/>
        </w:rPr>
        <w:t>properties;</w:t>
      </w:r>
      <w:proofErr w:type="gramEnd"/>
      <w:r w:rsidRPr="001C5B4C">
        <w:rPr>
          <w:color w:val="222222"/>
          <w:highlight w:val="white"/>
        </w:rPr>
        <w:t xml:space="preserve"> </w:t>
      </w:r>
    </w:p>
    <w:p w14:paraId="01F9C672" w14:textId="77777777" w:rsidR="001C5B4C" w:rsidRDefault="001C5B4C" w:rsidP="001C5B4C">
      <w:pPr>
        <w:pStyle w:val="Paragrafoelenco"/>
        <w:numPr>
          <w:ilvl w:val="0"/>
          <w:numId w:val="1"/>
        </w:numPr>
        <w:jc w:val="both"/>
        <w:rPr>
          <w:color w:val="222222"/>
          <w:highlight w:val="white"/>
        </w:rPr>
      </w:pPr>
      <w:r w:rsidRPr="001C5B4C">
        <w:rPr>
          <w:color w:val="222222"/>
          <w:highlight w:val="white"/>
        </w:rPr>
        <w:t>study</w:t>
      </w:r>
      <w:r w:rsidR="00C17C06" w:rsidRPr="001C5B4C">
        <w:rPr>
          <w:color w:val="222222"/>
          <w:highlight w:val="white"/>
        </w:rPr>
        <w:t xml:space="preserve"> </w:t>
      </w:r>
      <w:r w:rsidR="00C17C06" w:rsidRPr="001C5B4C">
        <w:rPr>
          <w:color w:val="000000" w:themeColor="text1"/>
          <w:highlight w:val="white"/>
        </w:rPr>
        <w:t>their</w:t>
      </w:r>
      <w:r w:rsidRPr="001C5B4C">
        <w:rPr>
          <w:color w:val="222222"/>
          <w:highlight w:val="white"/>
        </w:rPr>
        <w:t xml:space="preserve"> behavior under different kinds of contamination; </w:t>
      </w:r>
    </w:p>
    <w:p w14:paraId="0F3497EB" w14:textId="2F43E230" w:rsidR="001C5B4C" w:rsidRDefault="001C5B4C" w:rsidP="001C5B4C">
      <w:pPr>
        <w:pStyle w:val="Paragrafoelenco"/>
        <w:numPr>
          <w:ilvl w:val="0"/>
          <w:numId w:val="1"/>
        </w:numPr>
        <w:jc w:val="both"/>
        <w:rPr>
          <w:color w:val="222222"/>
          <w:highlight w:val="white"/>
        </w:rPr>
      </w:pPr>
      <w:r w:rsidRPr="001C5B4C">
        <w:rPr>
          <w:color w:val="222222"/>
          <w:highlight w:val="white"/>
        </w:rPr>
        <w:t xml:space="preserve">discuss </w:t>
      </w:r>
      <w:r w:rsidRPr="001C5B4C">
        <w:rPr>
          <w:color w:val="000000" w:themeColor="text1"/>
          <w:highlight w:val="white"/>
        </w:rPr>
        <w:t xml:space="preserve">their </w:t>
      </w:r>
      <w:r w:rsidRPr="001C5B4C">
        <w:rPr>
          <w:color w:val="222222"/>
          <w:highlight w:val="white"/>
        </w:rPr>
        <w:t xml:space="preserve">implementation through computational methods in R and </w:t>
      </w:r>
      <w:proofErr w:type="spellStart"/>
      <w:r w:rsidRPr="001C5B4C">
        <w:rPr>
          <w:color w:val="222222"/>
          <w:highlight w:val="white"/>
        </w:rPr>
        <w:t>Matlab</w:t>
      </w:r>
      <w:proofErr w:type="spellEnd"/>
      <w:r w:rsidRPr="001C5B4C">
        <w:rPr>
          <w:color w:val="000000" w:themeColor="text1"/>
          <w:highlight w:val="white"/>
        </w:rPr>
        <w:t xml:space="preserve">, with </w:t>
      </w:r>
      <w:r w:rsidRPr="001C5B4C">
        <w:rPr>
          <w:color w:val="222222"/>
          <w:highlight w:val="white"/>
        </w:rPr>
        <w:t>extensive applications to real data</w:t>
      </w:r>
      <w:r w:rsidR="002D5039">
        <w:rPr>
          <w:color w:val="222222"/>
          <w:highlight w:val="white"/>
        </w:rPr>
        <w:t xml:space="preserve">, </w:t>
      </w:r>
      <w:r w:rsidR="002D5039" w:rsidRPr="002D5039">
        <w:rPr>
          <w:color w:val="222222"/>
        </w:rPr>
        <w:t>in various fields such as demography, economics, genetics, image analysis, spectroscopy and many others.</w:t>
      </w:r>
    </w:p>
    <w:p w14:paraId="0000000D" w14:textId="036B6957" w:rsidR="005A2535" w:rsidRPr="001C5B4C" w:rsidRDefault="001C5B4C" w:rsidP="001C5B4C">
      <w:pPr>
        <w:jc w:val="both"/>
        <w:rPr>
          <w:color w:val="222222"/>
          <w:highlight w:val="white"/>
        </w:rPr>
      </w:pPr>
      <w:r w:rsidRPr="001C5B4C">
        <w:rPr>
          <w:color w:val="222222"/>
          <w:highlight w:val="white"/>
        </w:rPr>
        <w:t xml:space="preserve">The topics covered by the course include regression, multivariate analysis, transformations, unsupervised </w:t>
      </w:r>
      <w:r w:rsidR="00226683" w:rsidRPr="001C5B4C">
        <w:rPr>
          <w:color w:val="222222"/>
          <w:highlight w:val="white"/>
        </w:rPr>
        <w:t>classification,</w:t>
      </w:r>
      <w:r w:rsidRPr="001C5B4C">
        <w:rPr>
          <w:color w:val="222222"/>
          <w:highlight w:val="white"/>
        </w:rPr>
        <w:t xml:space="preserve"> and functional analysis. The school is designed for postgraduate development for both researchers and professional data analysts.</w:t>
      </w:r>
    </w:p>
    <w:p w14:paraId="0000000E" w14:textId="77777777" w:rsidR="005A2535" w:rsidRDefault="005A2535" w:rsidP="001C5B4C">
      <w:pPr>
        <w:rPr>
          <w:color w:val="222222"/>
          <w:sz w:val="22"/>
          <w:szCs w:val="22"/>
          <w:highlight w:val="white"/>
        </w:rPr>
      </w:pPr>
    </w:p>
    <w:p w14:paraId="0000000F" w14:textId="57D4FC03" w:rsidR="005A2535" w:rsidRDefault="00507377">
      <w:pPr>
        <w:jc w:val="both"/>
        <w:rPr>
          <w:color w:val="222222"/>
          <w:highlight w:val="white"/>
        </w:rPr>
      </w:pPr>
      <w:hyperlink r:id="rId16" w:history="1">
        <w:r w:rsidR="001C5B4C" w:rsidRPr="002D5039">
          <w:rPr>
            <w:rStyle w:val="Collegamentoipertestuale"/>
            <w:highlight w:val="white"/>
          </w:rPr>
          <w:t>APPLICATIONS:</w:t>
        </w:r>
      </w:hyperlink>
      <w:r w:rsidR="001C5B4C">
        <w:rPr>
          <w:color w:val="222222"/>
        </w:rPr>
        <w:br/>
      </w:r>
      <w:r w:rsidR="001C5B4C">
        <w:rPr>
          <w:color w:val="222222"/>
          <w:highlight w:val="white"/>
        </w:rPr>
        <w:t xml:space="preserve">In order to foster active interaction among students and instructors, the school is targeted for a class of at most 30 qualified and selected participants.  Deadline for applications: </w:t>
      </w:r>
      <w:r w:rsidR="005334DF">
        <w:rPr>
          <w:color w:val="222222"/>
          <w:highlight w:val="white"/>
        </w:rPr>
        <w:t>March 15</w:t>
      </w:r>
      <w:r w:rsidR="001C5B4C">
        <w:rPr>
          <w:color w:val="222222"/>
          <w:highlight w:val="white"/>
        </w:rPr>
        <w:t>, 202</w:t>
      </w:r>
      <w:r w:rsidR="005334DF">
        <w:rPr>
          <w:color w:val="222222"/>
          <w:highlight w:val="white"/>
        </w:rPr>
        <w:t>2</w:t>
      </w:r>
      <w:r w:rsidR="001C5B4C">
        <w:rPr>
          <w:color w:val="222222"/>
          <w:highlight w:val="white"/>
        </w:rPr>
        <w:t>.</w:t>
      </w:r>
    </w:p>
    <w:p w14:paraId="12864C33" w14:textId="77777777" w:rsidR="0023210B" w:rsidRDefault="0023210B">
      <w:pPr>
        <w:jc w:val="both"/>
        <w:rPr>
          <w:color w:val="222222"/>
          <w:highlight w:val="white"/>
        </w:rPr>
      </w:pPr>
    </w:p>
    <w:p w14:paraId="622D681A" w14:textId="2C119181" w:rsidR="002D5039" w:rsidRPr="002D5039" w:rsidRDefault="0023210B" w:rsidP="002D5039">
      <w:pPr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For more information, please email </w:t>
      </w:r>
      <w:r w:rsidR="00C526AE">
        <w:rPr>
          <w:color w:val="222222"/>
          <w:highlight w:val="white"/>
        </w:rPr>
        <w:t>to</w:t>
      </w:r>
      <w:r>
        <w:rPr>
          <w:color w:val="222222"/>
          <w:highlight w:val="white"/>
        </w:rPr>
        <w:t xml:space="preserve"> francesca.greselin@unimib.i</w:t>
      </w:r>
      <w:r w:rsidR="002D5039">
        <w:rPr>
          <w:color w:val="222222"/>
          <w:highlight w:val="white"/>
        </w:rPr>
        <w:t>t</w:t>
      </w:r>
    </w:p>
    <w:sectPr w:rsidR="002D5039" w:rsidRPr="002D5039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C5600" w14:textId="77777777" w:rsidR="00507377" w:rsidRDefault="00507377" w:rsidP="00226683">
      <w:r>
        <w:separator/>
      </w:r>
    </w:p>
  </w:endnote>
  <w:endnote w:type="continuationSeparator" w:id="0">
    <w:p w14:paraId="236F8820" w14:textId="77777777" w:rsidR="00507377" w:rsidRDefault="00507377" w:rsidP="0022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0E83" w14:textId="77777777" w:rsidR="00507377" w:rsidRDefault="00507377" w:rsidP="00226683">
      <w:r>
        <w:separator/>
      </w:r>
    </w:p>
  </w:footnote>
  <w:footnote w:type="continuationSeparator" w:id="0">
    <w:p w14:paraId="06A06054" w14:textId="77777777" w:rsidR="00507377" w:rsidRDefault="00507377" w:rsidP="00226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374D3"/>
    <w:multiLevelType w:val="hybridMultilevel"/>
    <w:tmpl w:val="2FB21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35"/>
    <w:rsid w:val="00117BCE"/>
    <w:rsid w:val="001270A0"/>
    <w:rsid w:val="001C5B4C"/>
    <w:rsid w:val="00226683"/>
    <w:rsid w:val="0023210B"/>
    <w:rsid w:val="002D5039"/>
    <w:rsid w:val="00321522"/>
    <w:rsid w:val="004A4686"/>
    <w:rsid w:val="00507377"/>
    <w:rsid w:val="00523B7D"/>
    <w:rsid w:val="005334DF"/>
    <w:rsid w:val="005A2535"/>
    <w:rsid w:val="0060124D"/>
    <w:rsid w:val="006C2AC0"/>
    <w:rsid w:val="0082507E"/>
    <w:rsid w:val="0085584A"/>
    <w:rsid w:val="009702D7"/>
    <w:rsid w:val="009F1855"/>
    <w:rsid w:val="00A275C5"/>
    <w:rsid w:val="00C17C06"/>
    <w:rsid w:val="00C5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D28FD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1C5B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185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5334D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5039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266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683"/>
  </w:style>
  <w:style w:type="paragraph" w:styleId="Pidipagina">
    <w:name w:val="footer"/>
    <w:basedOn w:val="Normale"/>
    <w:link w:val="PidipaginaCarattere"/>
    <w:uiPriority w:val="99"/>
    <w:unhideWhenUsed/>
    <w:rsid w:val="002266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sc-isi.org/ers-mission/" TargetMode="External"/><Relationship Id="rId13" Type="http://schemas.openxmlformats.org/officeDocument/2006/relationships/hyperlink" Target="https://www.researchgate.net/profile/Agustin_May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ladag.it/about/" TargetMode="External"/><Relationship Id="rId12" Type="http://schemas.openxmlformats.org/officeDocument/2006/relationships/hyperlink" Target="https://www.researchgate.net/profile/Anthony_Atkinson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sfd.lakecomoschool.org/registratio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kecomo.is/i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searchgate.net/profile/Francesca-Greselin" TargetMode="External"/><Relationship Id="rId10" Type="http://schemas.openxmlformats.org/officeDocument/2006/relationships/hyperlink" Target="https://www.villadelgrumello.it/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fd.lakecomoschool.org/" TargetMode="External"/><Relationship Id="rId14" Type="http://schemas.openxmlformats.org/officeDocument/2006/relationships/hyperlink" Target="https://www.researchgate.net/profile/Marco_Ria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francesca.greselin@unimib.it</cp:lastModifiedBy>
  <cp:revision>2</cp:revision>
  <dcterms:created xsi:type="dcterms:W3CDTF">2022-01-28T17:15:00Z</dcterms:created>
  <dcterms:modified xsi:type="dcterms:W3CDTF">2022-01-28T17:15:00Z</dcterms:modified>
</cp:coreProperties>
</file>